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E2" w:rsidRPr="00EF10E2" w:rsidRDefault="00EF10E2" w:rsidP="00EF10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color w:val="353C41"/>
          <w:sz w:val="48"/>
          <w:szCs w:val="48"/>
          <w:lang w:eastAsia="ru-RU"/>
        </w:rPr>
        <w:t>Догові</w:t>
      </w:r>
      <w:proofErr w:type="gramStart"/>
      <w:r>
        <w:rPr>
          <w:rFonts w:ascii="Times New Roman" w:eastAsia="Times New Roman" w:hAnsi="Times New Roman" w:cs="Times New Roman"/>
          <w:b/>
          <w:bCs/>
          <w:color w:val="353C41"/>
          <w:sz w:val="48"/>
          <w:szCs w:val="4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53C41"/>
          <w:sz w:val="48"/>
          <w:szCs w:val="4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C41"/>
          <w:sz w:val="48"/>
          <w:szCs w:val="48"/>
          <w:lang w:eastAsia="ru-RU"/>
        </w:rPr>
        <w:t>оферти</w:t>
      </w:r>
      <w:proofErr w:type="spellEnd"/>
      <w:r>
        <w:rPr>
          <w:rFonts w:ascii="Times New Roman" w:eastAsia="Times New Roman" w:hAnsi="Times New Roman" w:cs="Times New Roman"/>
          <w:b/>
          <w:bCs/>
          <w:color w:val="353C41"/>
          <w:sz w:val="48"/>
          <w:szCs w:val="48"/>
          <w:lang w:eastAsia="ru-RU"/>
        </w:rPr>
        <w:t xml:space="preserve"> №1-2021</w:t>
      </w:r>
    </w:p>
    <w:bookmarkEnd w:id="0"/>
    <w:p w:rsidR="00EF10E2" w:rsidRPr="00EF10E2" w:rsidRDefault="00EF10E2" w:rsidP="00EF10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</w:pPr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 </w:t>
      </w:r>
    </w:p>
    <w:p w:rsidR="00EF10E2" w:rsidRPr="00EF10E2" w:rsidRDefault="00EF10E2" w:rsidP="00EF10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</w:pPr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Даний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Догові</w:t>
      </w:r>
      <w:proofErr w:type="gram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р</w:t>
      </w:r>
      <w:proofErr w:type="spellEnd"/>
      <w:proofErr w:type="gram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 є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публічним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,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відповідно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 до ст. ст. 633, 641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Цивільного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 кодексу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України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, та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його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умови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 є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однакові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 для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всіх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Замовників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,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беззастережне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прийняття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 умов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якого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вважаються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акцептуванням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цієї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оферти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Замовником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, для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чого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Виконавець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публікує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цей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Договір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 xml:space="preserve"> про </w:t>
      </w:r>
      <w:proofErr w:type="spellStart"/>
      <w:r w:rsidRPr="00EF10E2"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  <w:t>таке</w:t>
      </w:r>
      <w:proofErr w:type="spellEnd"/>
      <w:r w:rsidRPr="00EF10E2">
        <w:rPr>
          <w:rFonts w:ascii="Helvetica" w:eastAsia="Times New Roman" w:hAnsi="Helvetica" w:cs="Helvetica"/>
          <w:color w:val="353C41"/>
          <w:sz w:val="20"/>
          <w:szCs w:val="20"/>
          <w:lang w:val="uk-UA" w:eastAsia="ru-RU"/>
        </w:rPr>
        <w:t>:</w:t>
      </w:r>
    </w:p>
    <w:p w:rsidR="00EF10E2" w:rsidRPr="00EF10E2" w:rsidRDefault="00EF10E2" w:rsidP="00EF10E2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</w:pPr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1.    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Загальні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положення</w:t>
      </w:r>
      <w:proofErr w:type="spellEnd"/>
    </w:p>
    <w:p w:rsidR="00EF10E2" w:rsidRPr="00EF10E2" w:rsidRDefault="00EF10E2" w:rsidP="00EF10E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</w:pPr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Турист, Туроператор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 в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даному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договорі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розуміються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значенні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викладеному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в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Законі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України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«Про туризм».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Платник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Клієнт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 –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юридична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або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повнолітня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фізична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особа,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що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виконує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юридичні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дії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щодо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придбання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туристичного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продукту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імені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та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дорученням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подорожуючих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осіб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.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Створюючи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акцепт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платник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ідтверджує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той факт,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що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туристи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(особи, на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ім‘я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виконується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бронювання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туристичного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продукту)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надають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згоду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даним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Договором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публічної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оферти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–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далі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ДОГОВІР ОФЕРТИ.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Клієнт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не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має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права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створювати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акцепт не заручившись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Дозвілом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Дорученням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на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цю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юридичну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дію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Туристів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</w:r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Турпакет (тур), турпродукт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 –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це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комплекс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туристичних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послуг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який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включа</w:t>
      </w:r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є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: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проживання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переїзд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до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місця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проживання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і назад,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обране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харчування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в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готелі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, страховка.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Турагент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(турфирма),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Туристична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компанія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 –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юридична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особа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або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Фізична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особа – </w:t>
      </w:r>
      <w:proofErr w:type="spellStart"/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ідприємець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(ФОП),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що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надає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послуги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туроператору (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або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іншому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Турагенту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) з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реалізації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туристичного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продукту на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підставі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агентського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договору,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субагентського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договору,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або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договору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передоручення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своєю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сутністю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.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Оказує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інформаційно-консультаційні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послуги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ідбору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послуги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бронювання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туристичного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продукту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допомогою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систем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бронювання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наданих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Туроператорами.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Турагент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не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несе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відповідальності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якість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послуг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що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надаються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обраному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Туристом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Туристичному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продукті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але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відповідає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повноту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своєчасність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надання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інформації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про Турпродукт (Тур, Турпакет), 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також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видачу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документів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електронному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вигляді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допомогою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обраного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засобу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електронного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спілкування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яким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обрано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месенджер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Telegram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згодою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сторін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Бронювання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Турпакетов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Турагентом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виконується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лише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ісля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створення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акцепту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Клієнтом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яким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є предоплата на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рахунок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Турагента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формулюванням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«за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туристичні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послуги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».</w:t>
      </w:r>
    </w:p>
    <w:p w:rsidR="00EF10E2" w:rsidRPr="00EF10E2" w:rsidRDefault="00EF10E2" w:rsidP="00EF10E2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</w:pPr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2.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Обов'язки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сторін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:</w:t>
      </w:r>
    </w:p>
    <w:p w:rsidR="00EF10E2" w:rsidRPr="00EF10E2" w:rsidRDefault="00EF10E2" w:rsidP="00EF10E2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</w:pP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u w:val="single"/>
          <w:lang w:val="uk-UA" w:eastAsia="ru-RU"/>
        </w:rPr>
        <w:t>Турагент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u w:val="single"/>
          <w:lang w:val="uk-UA" w:eastAsia="ru-RU"/>
        </w:rPr>
        <w:t xml:space="preserve"> несе відповідальність:</w:t>
      </w:r>
    </w:p>
    <w:p w:rsidR="00EF10E2" w:rsidRPr="00EF10E2" w:rsidRDefault="00EF10E2" w:rsidP="00EF10E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</w:pP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-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коректне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і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своєчасне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бронювання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у Туроператора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замовленого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Клієнтом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туру.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-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своєчасну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оплату Туроператору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коштів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отриманих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Клієнта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-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Відповідальність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своєчасне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інформування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Клієнта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про будь-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можливих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змінах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в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замовленому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-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своєчасну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виписку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всіх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документів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і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передачі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їх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Клієнту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електронному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вигляді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-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виконання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замовлених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додаткових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послуг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.</w:t>
      </w:r>
    </w:p>
    <w:p w:rsidR="00EF10E2" w:rsidRPr="00EF10E2" w:rsidRDefault="00EF10E2" w:rsidP="00EF10E2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</w:pP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u w:val="single"/>
          <w:lang w:val="uk-UA" w:eastAsia="ru-RU"/>
        </w:rPr>
        <w:t>Турагент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u w:val="single"/>
          <w:lang w:val="uk-UA" w:eastAsia="ru-RU"/>
        </w:rPr>
        <w:t xml:space="preserve"> не несе відповідальність:</w:t>
      </w:r>
    </w:p>
    <w:p w:rsidR="00EF10E2" w:rsidRPr="00EF10E2" w:rsidRDefault="00EF10E2" w:rsidP="00EF10E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</w:pP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- </w:t>
      </w:r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У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раз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неспроможності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Клієнта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скористатися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турпакетом 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зв'язку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змінами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його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планів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 причин,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знаходяться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поза сферою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впливу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Турагента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- 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разі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виникнення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форс-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мажорних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обставин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таких як: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затримка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і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перенесення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рейсів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техн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ічні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поломки та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механічні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пошкодження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літаків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закриття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аеропортів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викликаних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екстремальними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погодними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умовами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страйками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війнами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і т.д., 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lastRenderedPageBreak/>
        <w:t>також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іншими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незалежними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Турагента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причинами.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-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неможливість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скористатися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турпакетом,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якщо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паспорт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Клієнта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виявився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недійсним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або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неправильно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оформленими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.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Якщо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Клієнт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не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встиг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його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отримати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до моменту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виїзду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або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не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встиг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отримати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необхідну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візу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для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поїздки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країну</w:t>
      </w:r>
      <w:proofErr w:type="spellEnd"/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відпочинку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- За </w:t>
      </w:r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будь-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медичні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витрати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виникли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в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результаті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хвороби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або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нещасних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випадків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покриття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не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забезпечується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страховим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полісом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-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зміну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перенесення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або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затримку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часу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вильоту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авіарейсів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межах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доби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-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оптимізацію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польотної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програми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туроператорами.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-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неможливість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використати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Турпакет </w:t>
      </w:r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у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разі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відсутності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необхідних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документів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для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виїзду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за кордон з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неповнолітньою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дитиною</w:t>
      </w:r>
      <w:proofErr w:type="spellEnd"/>
    </w:p>
    <w:p w:rsidR="00EF10E2" w:rsidRPr="00EF10E2" w:rsidRDefault="00EF10E2" w:rsidP="00EF10E2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</w:pPr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u w:val="single"/>
          <w:lang w:val="uk-UA" w:eastAsia="ru-RU"/>
        </w:rPr>
        <w:t>Клієнт (платник, турист) несе відповідальність:</w:t>
      </w:r>
    </w:p>
    <w:p w:rsidR="00EF10E2" w:rsidRPr="00EF10E2" w:rsidRDefault="00EF10E2" w:rsidP="00EF10E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</w:pP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-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своєчасне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надання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фотокопій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закордонних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паспо</w:t>
      </w:r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ртів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дл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я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здійснення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бронювання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туру.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- </w:t>
      </w:r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наявність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усіх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документів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необхідних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для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подорожі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за кордон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України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(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Закордонний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паспорт, страховка,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віза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інші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дозволи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),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відсутність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може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перешкодити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Клієнту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скористатися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замовленим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турпакетом.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-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Клієнт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самостійно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несе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всі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витрати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в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зв'язку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його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депортацією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зарубіжної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держави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через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відсутність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нього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необхідних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для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перебування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на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території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цієї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країни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документі</w:t>
      </w:r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</w:t>
      </w:r>
      <w:proofErr w:type="spellEnd"/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.</w:t>
      </w:r>
    </w:p>
    <w:p w:rsidR="00EF10E2" w:rsidRPr="00EF10E2" w:rsidRDefault="00EF10E2" w:rsidP="00EF10E2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</w:pPr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3.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Бронювання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турпакету і оплата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кошті</w:t>
      </w:r>
      <w:proofErr w:type="gram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в</w:t>
      </w:r>
      <w:proofErr w:type="spellEnd"/>
      <w:proofErr w:type="gramEnd"/>
    </w:p>
    <w:p w:rsidR="00EF10E2" w:rsidRPr="00EF10E2" w:rsidRDefault="00EF10E2" w:rsidP="00EF10E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</w:pP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-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Бронювання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туру у Туроператора проводиться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тільки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ісля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отримання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передоплати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Клієнта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введення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паспортних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даних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туристів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-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Розмір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передоплати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становить 15%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вартості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туру, але не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менше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ніж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3000 грн. Для Туроператора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AnexTour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розмі</w:t>
      </w:r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</w:t>
      </w:r>
      <w:proofErr w:type="spellEnd"/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передоплати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становить 30%, але не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менше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ніж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6000грн.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Якщо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вартість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перевищує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30000грн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передоплата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становить не меньше </w:t>
      </w:r>
      <w:proofErr w:type="spellStart"/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ніж</w:t>
      </w:r>
      <w:proofErr w:type="spellEnd"/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6000грн.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Якщо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початку туру меньше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ніж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4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доби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-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передоплата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становить не меньше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ніж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40%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вартості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туру.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Передоплата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здійснюється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методом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перерахування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кошті</w:t>
      </w:r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</w:t>
      </w:r>
      <w:proofErr w:type="spellEnd"/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на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банківські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рахунки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Турагента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. 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разі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непідтвердження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туру Туроператором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Турагент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зобов‘язується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повернути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отримані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бронювання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кошти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протягом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доби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у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банківський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час.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- </w:t>
      </w:r>
      <w:proofErr w:type="spellStart"/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ісля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підтвердженням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Клієнт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повинен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сплатити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залишок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суми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протягом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24-х годин, але не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пізніше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ніж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добу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до початку туру.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Якщо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клієнт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відмовляється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туру </w:t>
      </w:r>
      <w:proofErr w:type="spellStart"/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ісля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підтвердження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туру туроператором -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передоплата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не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повертається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.</w:t>
      </w:r>
    </w:p>
    <w:p w:rsidR="00EF10E2" w:rsidRPr="00EF10E2" w:rsidRDefault="00EF10E2" w:rsidP="00EF10E2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</w:pPr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4.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Скасування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бронювання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турпакетів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і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повернення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кошті</w:t>
      </w:r>
      <w:proofErr w:type="gram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в</w:t>
      </w:r>
      <w:proofErr w:type="spellEnd"/>
      <w:proofErr w:type="gramEnd"/>
    </w:p>
    <w:p w:rsidR="00EF10E2" w:rsidRPr="00EF10E2" w:rsidRDefault="00EF10E2" w:rsidP="00EF10E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</w:pPr>
      <w:proofErr w:type="spellStart"/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Якщо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Клієнт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не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зробив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повну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оплату за Турпакет,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або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в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разі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відмови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виконання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даного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Договору Турист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сплачує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Туроператору через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Турагента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штраф в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наступних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розмірах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: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-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відмову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туру в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терміни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за 45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діб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до початку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поїздки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- 30%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загальної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вартості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туристичних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послуг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;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-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відмову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туру в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терміни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45-25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днів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початку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поїздки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- 60%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загальної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вартості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туристичних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послуг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;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-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відмову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туру в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терміни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25-14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днів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до початку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поїздки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- 90%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загальної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вартості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туристичних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послуг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;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-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відмову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туру в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терміни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14-1 день </w:t>
      </w:r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початку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поїздки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- 100%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загальної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вартості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туристичних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послуг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;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lastRenderedPageBreak/>
        <w:t xml:space="preserve">- при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відмові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туру,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який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припадає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на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високий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сезон - 100%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вартості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туристичних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послуг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;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- </w:t>
      </w:r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при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відмові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Турпродукту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заброньованого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у Туроператора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AnexTour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– 100%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вартості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туристичних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послуг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-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внесення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будь-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змін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до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туристичного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продукту Туроператора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AnexTour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прирівнюється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до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відмови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заброньованого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Турпродукту з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виплатой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100% штрафу та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бронюванням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нового Турпродукту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згідно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ціни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СПО на дату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бронювання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- при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відмові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замовлення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за "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раннього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бронювання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" - 100%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вартост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туристичних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послуг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;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Розміри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витрат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можуть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бути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змінені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.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Розмі</w:t>
      </w:r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</w:t>
      </w:r>
      <w:proofErr w:type="spellEnd"/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виплат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зобов'язаний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сплатити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Турист,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залежить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домовленостей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Туроператора з партнером по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організації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туру.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Якщо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партнером Туроператора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встановлений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не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такий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розмі</w:t>
      </w:r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</w:t>
      </w:r>
      <w:proofErr w:type="spellEnd"/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виплат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як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передбачений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умовами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даного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договору, Турист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зобов'язаний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оплатити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зазначені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суми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визначені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партнером, з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урахуванням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інших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положень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даного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договору. Для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з'ясування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розміру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можливих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витрат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Турист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має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право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здійснювати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запити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Турагенту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.</w:t>
      </w:r>
    </w:p>
    <w:p w:rsidR="00EF10E2" w:rsidRPr="00EF10E2" w:rsidRDefault="00EF10E2" w:rsidP="00EF10E2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</w:pPr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5.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Акцептування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договору</w:t>
      </w:r>
    </w:p>
    <w:p w:rsidR="00EF10E2" w:rsidRPr="00EF10E2" w:rsidRDefault="00EF10E2" w:rsidP="00EF10E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</w:pP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5.1. </w:t>
      </w:r>
      <w:proofErr w:type="spellStart"/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</w:t>
      </w:r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ідтвердженням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повного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безумовного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акцептування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публічної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оферти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є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внесення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Замовником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плати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замовлені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Послуги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бронювання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або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Туристичні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послуги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посиланням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на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цей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Договір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підставі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платежу,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що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свідчить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про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беззаперечне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прийняття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Платником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(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Клієнтом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) та туристами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імені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яких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здійснюється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платіж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умов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цього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Договору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публічної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оферти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5.2.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Догові</w:t>
      </w:r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</w:t>
      </w:r>
      <w:proofErr w:type="spellEnd"/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вважається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укладеним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без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його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подальшого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підписання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 моменту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отримання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Турагентом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передоплати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від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Замовника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Туристичні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послуги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послуги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бронювання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що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свідчить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про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згоду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Замовника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дотримуватися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умов Договору, без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підписання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письмового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примірника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Сторонами.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5.3.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Замовник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дає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згоду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дотримуватися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умов Договору та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згоду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отримати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Послуги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на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встановлених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Турагентом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умовах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 оплати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замовлених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Послуг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5.4.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Укладаючи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Догові</w:t>
      </w:r>
      <w:proofErr w:type="gram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</w:t>
      </w:r>
      <w:proofErr w:type="spellEnd"/>
      <w:proofErr w:type="gram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Замовник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автоматично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погоджується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з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повним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безумовним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прийняттям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Замовником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положень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Договору,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Тарифів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та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всіх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додатків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що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є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невід’ємною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складовою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частиною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Договору.</w:t>
      </w:r>
    </w:p>
    <w:p w:rsidR="00EF10E2" w:rsidRPr="00EF10E2" w:rsidRDefault="00EF10E2" w:rsidP="00EF10E2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</w:pPr>
      <w:proofErr w:type="spellStart"/>
      <w:proofErr w:type="gram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П</w:t>
      </w:r>
      <w:proofErr w:type="gram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ісля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підписання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Договіру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на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Туристичне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обслуговування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останній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має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вищу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силу над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цім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Договором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оферти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.</w:t>
      </w:r>
    </w:p>
    <w:p w:rsidR="00EF10E2" w:rsidRPr="00EF10E2" w:rsidRDefault="00EF10E2" w:rsidP="00EF10E2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Helvetica" w:eastAsia="Times New Roman" w:hAnsi="Helvetica" w:cs="Helvetica"/>
          <w:color w:val="353C41"/>
          <w:sz w:val="20"/>
          <w:szCs w:val="20"/>
          <w:lang w:eastAsia="ru-RU"/>
        </w:rPr>
      </w:pPr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6.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Фізичні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та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Юридичні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особи,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що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приєдналися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до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цього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договору у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ролі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Турагента</w:t>
      </w:r>
      <w:proofErr w:type="spellEnd"/>
      <w:proofErr w:type="gram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:</w:t>
      </w:r>
      <w:proofErr w:type="gramEnd"/>
    </w:p>
    <w:p w:rsidR="00EF10E2" w:rsidRPr="00EF10E2" w:rsidRDefault="00EF10E2" w:rsidP="00EF10E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53C41"/>
          <w:sz w:val="24"/>
          <w:szCs w:val="24"/>
          <w:lang w:val="uk-UA" w:eastAsia="ru-RU"/>
        </w:rPr>
      </w:pP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6.1.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Фізична</w:t>
      </w:r>
      <w:proofErr w:type="spellEnd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особа </w:t>
      </w:r>
      <w:proofErr w:type="spellStart"/>
      <w:r w:rsidRPr="00EF10E2"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підпри</w:t>
      </w:r>
      <w:r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>ємець</w:t>
      </w:r>
      <w:proofErr w:type="spellEnd"/>
      <w:r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val="uk-UA" w:eastAsia="ru-RU"/>
        </w:rPr>
        <w:t xml:space="preserve">Жуковська Світлана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val="uk-UA" w:eastAsia="ru-RU"/>
        </w:rPr>
        <w:t>Сергіівна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353C41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Юридична</w:t>
      </w:r>
      <w:proofErr w:type="spellEnd"/>
      <w:r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адреса: 0</w:t>
      </w:r>
      <w:r>
        <w:rPr>
          <w:rFonts w:ascii="Times New Roman" w:eastAsia="Times New Roman" w:hAnsi="Times New Roman" w:cs="Times New Roman"/>
          <w:color w:val="353C41"/>
          <w:sz w:val="24"/>
          <w:szCs w:val="24"/>
          <w:lang w:val="uk-UA" w:eastAsia="ru-RU"/>
        </w:rPr>
        <w:t>7541</w:t>
      </w:r>
      <w:r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53C41"/>
          <w:sz w:val="24"/>
          <w:szCs w:val="24"/>
          <w:lang w:val="uk-UA" w:eastAsia="ru-RU"/>
        </w:rPr>
        <w:t xml:space="preserve"> Київська обл.,</w:t>
      </w:r>
      <w:r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м</w:t>
      </w:r>
      <w:proofErr w:type="gramStart"/>
      <w:r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53C41"/>
          <w:sz w:val="24"/>
          <w:szCs w:val="24"/>
          <w:lang w:val="uk-UA"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353C41"/>
          <w:sz w:val="24"/>
          <w:szCs w:val="24"/>
          <w:lang w:val="uk-UA" w:eastAsia="ru-RU"/>
        </w:rPr>
        <w:t>ерезань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, </w:t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вул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53C41"/>
          <w:sz w:val="24"/>
          <w:szCs w:val="24"/>
          <w:lang w:val="uk-UA" w:eastAsia="ru-RU"/>
        </w:rPr>
        <w:t>Садова 1а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>Тел./</w:t>
      </w:r>
      <w:r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факс: +3</w:t>
      </w:r>
      <w:r>
        <w:rPr>
          <w:rFonts w:ascii="Times New Roman" w:eastAsia="Times New Roman" w:hAnsi="Times New Roman" w:cs="Times New Roman"/>
          <w:color w:val="353C41"/>
          <w:sz w:val="24"/>
          <w:szCs w:val="24"/>
          <w:lang w:val="uk-UA" w:eastAsia="ru-RU"/>
        </w:rPr>
        <w:t>80680890901 ,</w:t>
      </w:r>
      <w:proofErr w:type="spellStart"/>
      <w:r>
        <w:rPr>
          <w:rFonts w:ascii="Times New Roman" w:eastAsia="Times New Roman" w:hAnsi="Times New Roman" w:cs="Times New Roman"/>
          <w:color w:val="353C41"/>
          <w:sz w:val="24"/>
          <w:szCs w:val="24"/>
          <w:lang w:val="uk-UA" w:eastAsia="ru-RU"/>
        </w:rPr>
        <w:t>Ел</w:t>
      </w:r>
      <w:proofErr w:type="gramStart"/>
      <w:r>
        <w:rPr>
          <w:rFonts w:ascii="Times New Roman" w:eastAsia="Times New Roman" w:hAnsi="Times New Roman" w:cs="Times New Roman"/>
          <w:color w:val="353C41"/>
          <w:sz w:val="24"/>
          <w:szCs w:val="24"/>
          <w:lang w:val="uk-UA"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353C41"/>
          <w:sz w:val="24"/>
          <w:szCs w:val="24"/>
          <w:lang w:val="uk-UA" w:eastAsia="ru-RU"/>
        </w:rPr>
        <w:t>дреса</w:t>
      </w:r>
      <w:proofErr w:type="spellEnd"/>
      <w:r>
        <w:rPr>
          <w:rFonts w:ascii="Times New Roman" w:eastAsia="Times New Roman" w:hAnsi="Times New Roman" w:cs="Times New Roman"/>
          <w:color w:val="353C41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color w:val="353C41"/>
          <w:sz w:val="24"/>
          <w:szCs w:val="24"/>
          <w:lang w:val="en-US" w:eastAsia="ru-RU"/>
        </w:rPr>
        <w:t>deluxe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53C41"/>
          <w:sz w:val="24"/>
          <w:szCs w:val="24"/>
          <w:lang w:val="en-US" w:eastAsia="ru-RU"/>
        </w:rPr>
        <w:t>travel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353C41"/>
          <w:sz w:val="24"/>
          <w:szCs w:val="24"/>
          <w:lang w:val="en-US" w:eastAsia="ru-RU"/>
        </w:rPr>
        <w:t>ukr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53C41"/>
          <w:sz w:val="24"/>
          <w:szCs w:val="24"/>
          <w:lang w:val="en-US" w:eastAsia="ru-RU"/>
        </w:rPr>
        <w:t>net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</w:r>
      <w:proofErr w:type="spellStart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Рахунок</w:t>
      </w:r>
      <w:proofErr w:type="spellEnd"/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: 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>Банк</w:t>
      </w:r>
      <w:r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 ПА</w:t>
      </w:r>
      <w:r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Б"</w:t>
      </w:r>
      <w:proofErr w:type="gramEnd"/>
      <w:r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Приватбанк</w:t>
      </w:r>
      <w:proofErr w:type="spellEnd"/>
      <w:r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Київ</w:t>
      </w:r>
      <w:proofErr w:type="spellEnd"/>
      <w:r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МФО </w:t>
      </w:r>
      <w:r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 xml:space="preserve">Код ЄДРПОУ </w:t>
      </w:r>
      <w:r w:rsidRPr="00EF10E2"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br/>
        <w:t>Карта-к</w:t>
      </w:r>
      <w:r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люч до </w:t>
      </w:r>
      <w:proofErr w:type="spellStart"/>
      <w:r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>рахунку</w:t>
      </w:r>
      <w:proofErr w:type="spellEnd"/>
      <w:r>
        <w:rPr>
          <w:rFonts w:ascii="Times New Roman" w:eastAsia="Times New Roman" w:hAnsi="Times New Roman" w:cs="Times New Roman"/>
          <w:color w:val="353C41"/>
          <w:sz w:val="24"/>
          <w:szCs w:val="24"/>
          <w:lang w:eastAsia="ru-RU"/>
        </w:rPr>
        <w:t xml:space="preserve">: </w:t>
      </w:r>
    </w:p>
    <w:p w:rsidR="00E00B8F" w:rsidRDefault="00E00B8F"/>
    <w:sectPr w:rsidR="00E0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0D"/>
    <w:rsid w:val="00E00B8F"/>
    <w:rsid w:val="00EB4C0D"/>
    <w:rsid w:val="00E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F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F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2021-02-11T10:59:00Z</cp:lastPrinted>
  <dcterms:created xsi:type="dcterms:W3CDTF">2021-02-10T07:11:00Z</dcterms:created>
  <dcterms:modified xsi:type="dcterms:W3CDTF">2021-02-11T11:04:00Z</dcterms:modified>
</cp:coreProperties>
</file>